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CA28" w14:textId="090F0345" w:rsidR="00DA5B34" w:rsidRDefault="00D9217C" w:rsidP="00815BD3">
      <w:pPr>
        <w:pStyle w:val="Heading1"/>
      </w:pPr>
      <w:r>
        <w:t>Erythrocyte isolation from whole blood</w:t>
      </w:r>
    </w:p>
    <w:p w14:paraId="3DBA719F" w14:textId="1598E953" w:rsidR="00815BD3" w:rsidRDefault="00815BD3" w:rsidP="00815BD3">
      <w:pPr>
        <w:pStyle w:val="Heading2"/>
      </w:pPr>
      <w:r>
        <w:t>Editorial</w:t>
      </w:r>
    </w:p>
    <w:p w14:paraId="263BD691" w14:textId="262F609B" w:rsidR="00815BD3" w:rsidRPr="00815BD3" w:rsidRDefault="003157C9" w:rsidP="00815BD3">
      <w:r>
        <w:t>This protocol is designed to isolate erythrocytes from whole blood. Most platelets will be removed, though some leukocytes may remain. To fully clear leukocytes, use a leukocyte filtration device or simply refrigerate isolated RBCs for 1-2 days until WBCs die naturally.</w:t>
      </w:r>
    </w:p>
    <w:p w14:paraId="1C2C91CF" w14:textId="104C5F0B" w:rsidR="00815BD3" w:rsidRDefault="00815BD3" w:rsidP="00815BD3">
      <w:pPr>
        <w:pStyle w:val="Heading2"/>
      </w:pPr>
      <w:r>
        <w:t>Materials</w:t>
      </w:r>
    </w:p>
    <w:p w14:paraId="254B7247" w14:textId="625F355E" w:rsidR="00442200" w:rsidRDefault="00442200" w:rsidP="009C6F8E">
      <w:pPr>
        <w:numPr>
          <w:ilvl w:val="0"/>
          <w:numId w:val="3"/>
        </w:numPr>
      </w:pPr>
      <w:r w:rsidRPr="00442200">
        <w:t>1mL syringe with Luer Lock</w:t>
      </w:r>
    </w:p>
    <w:p w14:paraId="798F436B" w14:textId="53D5B10A" w:rsidR="00442200" w:rsidRPr="00442200" w:rsidRDefault="00442200" w:rsidP="009C6F8E">
      <w:pPr>
        <w:numPr>
          <w:ilvl w:val="0"/>
          <w:numId w:val="3"/>
        </w:numPr>
      </w:pPr>
      <w:r>
        <w:t>Luer lock plug</w:t>
      </w:r>
    </w:p>
    <w:p w14:paraId="5A6BC577" w14:textId="77777777" w:rsidR="00442200" w:rsidRPr="00442200" w:rsidRDefault="00442200" w:rsidP="009C6F8E">
      <w:pPr>
        <w:numPr>
          <w:ilvl w:val="0"/>
          <w:numId w:val="3"/>
        </w:numPr>
      </w:pPr>
      <w:r w:rsidRPr="00442200">
        <w:t>15mL conical</w:t>
      </w:r>
    </w:p>
    <w:p w14:paraId="73833E7E" w14:textId="77777777" w:rsidR="00442200" w:rsidRPr="00442200" w:rsidRDefault="00442200" w:rsidP="009C6F8E">
      <w:pPr>
        <w:numPr>
          <w:ilvl w:val="0"/>
          <w:numId w:val="3"/>
        </w:numPr>
      </w:pPr>
      <w:r w:rsidRPr="00442200">
        <w:t>Parafilm</w:t>
      </w:r>
    </w:p>
    <w:p w14:paraId="0D0166EE" w14:textId="226D8C94" w:rsidR="00442200" w:rsidRPr="00442200" w:rsidRDefault="00442200" w:rsidP="009C6F8E">
      <w:pPr>
        <w:numPr>
          <w:ilvl w:val="0"/>
          <w:numId w:val="3"/>
        </w:numPr>
      </w:pPr>
      <w:r w:rsidRPr="00442200">
        <w:t xml:space="preserve">FACS </w:t>
      </w:r>
      <w:r>
        <w:t>buffer (PBS + 2% FBS + 1mM EDTA)</w:t>
      </w:r>
    </w:p>
    <w:p w14:paraId="78C413D3" w14:textId="54A53E98" w:rsidR="00815BD3" w:rsidRDefault="00442200" w:rsidP="009C6F8E">
      <w:pPr>
        <w:pStyle w:val="ListParagraph"/>
        <w:numPr>
          <w:ilvl w:val="0"/>
          <w:numId w:val="3"/>
        </w:numPr>
      </w:pPr>
      <w:r>
        <w:t>PBS</w:t>
      </w:r>
    </w:p>
    <w:p w14:paraId="076C189C" w14:textId="77777777" w:rsidR="00815BD3" w:rsidRDefault="00815BD3" w:rsidP="00815BD3">
      <w:pPr>
        <w:pStyle w:val="Heading2"/>
      </w:pPr>
    </w:p>
    <w:p w14:paraId="5C715EB7" w14:textId="566BFA3F" w:rsidR="00815BD3" w:rsidRDefault="00815BD3" w:rsidP="00815BD3">
      <w:pPr>
        <w:pStyle w:val="Heading2"/>
      </w:pPr>
      <w:r>
        <w:t>Preparation</w:t>
      </w:r>
    </w:p>
    <w:p w14:paraId="0361D791" w14:textId="5B979A89" w:rsidR="00442200" w:rsidRPr="00442200" w:rsidRDefault="00442200" w:rsidP="009C6F8E">
      <w:pPr>
        <w:numPr>
          <w:ilvl w:val="0"/>
          <w:numId w:val="4"/>
        </w:numPr>
      </w:pPr>
      <w:r w:rsidRPr="00442200">
        <w:t>Remove plunger from syringe then plug smaller opening with Luer lock plug. Save the plunger</w:t>
      </w:r>
    </w:p>
    <w:p w14:paraId="2F66C0A9" w14:textId="6743FF5D" w:rsidR="00815BD3" w:rsidRDefault="00442200" w:rsidP="009C6F8E">
      <w:pPr>
        <w:pStyle w:val="ListParagraph"/>
        <w:numPr>
          <w:ilvl w:val="1"/>
          <w:numId w:val="4"/>
        </w:numPr>
      </w:pPr>
      <w:r>
        <w:t>May have to trim an 1-1.5 inches off the top of the plunger for it to fit in the centrifuge</w:t>
      </w:r>
    </w:p>
    <w:p w14:paraId="5A91ACED" w14:textId="77777777" w:rsidR="00815BD3" w:rsidRDefault="00815BD3" w:rsidP="00815BD3">
      <w:pPr>
        <w:pStyle w:val="Heading2"/>
      </w:pPr>
    </w:p>
    <w:p w14:paraId="601E3F9E" w14:textId="7206C2E1" w:rsidR="00442200" w:rsidRPr="00442200" w:rsidRDefault="00815BD3" w:rsidP="00442200">
      <w:pPr>
        <w:pStyle w:val="Heading2"/>
      </w:pPr>
      <w:r>
        <w:t>Protocol</w:t>
      </w:r>
    </w:p>
    <w:p w14:paraId="311A72A9" w14:textId="47F59E14" w:rsidR="00442200" w:rsidRDefault="00442200" w:rsidP="009C6F8E">
      <w:pPr>
        <w:numPr>
          <w:ilvl w:val="0"/>
          <w:numId w:val="6"/>
        </w:numPr>
      </w:pPr>
      <w:r w:rsidRPr="00442200">
        <w:t xml:space="preserve">Add whole blood and fill with FACS </w:t>
      </w:r>
      <w:r>
        <w:t xml:space="preserve">buffer or PBS </w:t>
      </w:r>
      <w:r w:rsidRPr="00442200">
        <w:t>to 1mL</w:t>
      </w:r>
    </w:p>
    <w:p w14:paraId="34BE501D" w14:textId="5FE15A2C" w:rsidR="00442200" w:rsidRPr="00442200" w:rsidRDefault="00442200" w:rsidP="009C6F8E">
      <w:pPr>
        <w:numPr>
          <w:ilvl w:val="1"/>
          <w:numId w:val="6"/>
        </w:numPr>
      </w:pPr>
      <w:r>
        <w:t>Minimum 1:1 ratio of buffer to whole blood</w:t>
      </w:r>
    </w:p>
    <w:p w14:paraId="5EAD8B65" w14:textId="150F6485" w:rsidR="00442200" w:rsidRPr="00442200" w:rsidRDefault="00442200" w:rsidP="009C6F8E">
      <w:pPr>
        <w:numPr>
          <w:ilvl w:val="0"/>
          <w:numId w:val="6"/>
        </w:numPr>
      </w:pPr>
      <w:r w:rsidRPr="00442200">
        <w:t>Insert plunger just enough to form a seal, then carefully invert the syringe and remove the plug. Depress plunger slowly to remove excess air and reattach plug</w:t>
      </w:r>
    </w:p>
    <w:p w14:paraId="42C97EE7" w14:textId="0A9002C2" w:rsidR="00442200" w:rsidRDefault="00442200" w:rsidP="009C6F8E">
      <w:pPr>
        <w:numPr>
          <w:ilvl w:val="0"/>
          <w:numId w:val="6"/>
        </w:numPr>
      </w:pPr>
      <w:r w:rsidRPr="00442200">
        <w:t xml:space="preserve">Wrap outside of syringe in a kimwipe and insert it into 15mL conical </w:t>
      </w:r>
    </w:p>
    <w:p w14:paraId="51C6880B" w14:textId="6527272E" w:rsidR="00442200" w:rsidRPr="00442200" w:rsidRDefault="00442200" w:rsidP="009C6F8E">
      <w:pPr>
        <w:numPr>
          <w:ilvl w:val="1"/>
          <w:numId w:val="6"/>
        </w:numPr>
      </w:pPr>
      <w:r>
        <w:t xml:space="preserve">Kimwipe should </w:t>
      </w:r>
      <w:r w:rsidR="00A835C2">
        <w:t>surround</w:t>
      </w:r>
      <w:r>
        <w:t xml:space="preserve"> syringe </w:t>
      </w:r>
      <w:r w:rsidR="00A835C2">
        <w:t>so that it</w:t>
      </w:r>
      <w:r>
        <w:t xml:space="preserve"> fit</w:t>
      </w:r>
      <w:r w:rsidR="00A835C2">
        <w:t>s</w:t>
      </w:r>
      <w:r>
        <w:t xml:space="preserve"> snugly into conical</w:t>
      </w:r>
    </w:p>
    <w:p w14:paraId="47163C42" w14:textId="72F6C7F7" w:rsidR="00442200" w:rsidRPr="00442200" w:rsidRDefault="00442200" w:rsidP="009C6F8E">
      <w:pPr>
        <w:numPr>
          <w:ilvl w:val="0"/>
          <w:numId w:val="6"/>
        </w:numPr>
      </w:pPr>
      <w:r w:rsidRPr="00442200">
        <w:t>Centrifuge at 800g for 20min at 4C –</w:t>
      </w:r>
      <w:r w:rsidR="0042335A">
        <w:t xml:space="preserve"> acceleration </w:t>
      </w:r>
      <w:r w:rsidR="00A835C2">
        <w:t>at</w:t>
      </w:r>
      <w:r w:rsidR="0042335A">
        <w:t xml:space="preserve"> ¾ maximum and brake </w:t>
      </w:r>
      <w:r w:rsidR="00A835C2">
        <w:t>at</w:t>
      </w:r>
      <w:r w:rsidR="0042335A">
        <w:t xml:space="preserve"> ½ maximum</w:t>
      </w:r>
    </w:p>
    <w:p w14:paraId="3B128FBC" w14:textId="1233A70E" w:rsidR="00442200" w:rsidRPr="00442200" w:rsidRDefault="00442200" w:rsidP="009C6F8E">
      <w:pPr>
        <w:numPr>
          <w:ilvl w:val="0"/>
          <w:numId w:val="6"/>
        </w:numPr>
      </w:pPr>
      <w:r w:rsidRPr="00442200">
        <w:t xml:space="preserve">Remove syringe from conical without disturbing separated blood. Slowly </w:t>
      </w:r>
      <w:r w:rsidR="0042335A">
        <w:t xml:space="preserve">and carefully </w:t>
      </w:r>
      <w:r w:rsidRPr="00442200">
        <w:t>unscrew Luer lock plug. Attach 27G needle.</w:t>
      </w:r>
    </w:p>
    <w:p w14:paraId="5220FE61" w14:textId="6702759E" w:rsidR="00442200" w:rsidRPr="00442200" w:rsidRDefault="00442200" w:rsidP="009C6F8E">
      <w:pPr>
        <w:numPr>
          <w:ilvl w:val="0"/>
          <w:numId w:val="6"/>
        </w:numPr>
      </w:pPr>
      <w:r w:rsidRPr="00442200">
        <w:t>Gently depress plunger so that blood comes out dropwise</w:t>
      </w:r>
      <w:r w:rsidR="0042335A">
        <w:t xml:space="preserve"> into 15mL conical</w:t>
      </w:r>
      <w:r w:rsidRPr="00442200">
        <w:t xml:space="preserve">. Take about ½ the visible volume of RBC layer </w:t>
      </w:r>
    </w:p>
    <w:p w14:paraId="6104F4B3" w14:textId="385C1AD3" w:rsidR="00442200" w:rsidRPr="00442200" w:rsidRDefault="00442200" w:rsidP="009C6F8E">
      <w:pPr>
        <w:numPr>
          <w:ilvl w:val="0"/>
          <w:numId w:val="6"/>
        </w:numPr>
      </w:pPr>
      <w:r w:rsidRPr="00442200">
        <w:t xml:space="preserve">Resuspend </w:t>
      </w:r>
      <w:r w:rsidR="0042335A">
        <w:t>blood</w:t>
      </w:r>
      <w:r w:rsidRPr="00442200">
        <w:t xml:space="preserve"> in about 3mL FACS</w:t>
      </w:r>
    </w:p>
    <w:p w14:paraId="162C5F7B" w14:textId="75F7D26D" w:rsidR="00442200" w:rsidRPr="00442200" w:rsidRDefault="00442200" w:rsidP="009C6F8E">
      <w:pPr>
        <w:numPr>
          <w:ilvl w:val="0"/>
          <w:numId w:val="6"/>
        </w:numPr>
      </w:pPr>
      <w:r w:rsidRPr="00442200">
        <w:t xml:space="preserve">Count cells </w:t>
      </w:r>
      <w:r w:rsidR="0042335A">
        <w:t>and adjust volume as necessary to obtain desi</w:t>
      </w:r>
      <w:r w:rsidR="00A835C2">
        <w:t>r</w:t>
      </w:r>
      <w:r w:rsidR="0042335A">
        <w:t>ed density</w:t>
      </w:r>
    </w:p>
    <w:p w14:paraId="3F57AD1A" w14:textId="10466D4C" w:rsidR="00442200" w:rsidRDefault="00442200" w:rsidP="009C6F8E">
      <w:pPr>
        <w:numPr>
          <w:ilvl w:val="0"/>
          <w:numId w:val="6"/>
        </w:numPr>
      </w:pPr>
      <w:r w:rsidRPr="00442200">
        <w:t xml:space="preserve">Cells can be stored at 4C for </w:t>
      </w:r>
      <w:r w:rsidR="0042335A">
        <w:t>1-2</w:t>
      </w:r>
      <w:r w:rsidRPr="00442200">
        <w:t xml:space="preserve"> weeks</w:t>
      </w:r>
    </w:p>
    <w:p w14:paraId="38BA9919" w14:textId="00624B7E" w:rsidR="003157C9" w:rsidRPr="00442200" w:rsidRDefault="003157C9" w:rsidP="009C6F8E">
      <w:pPr>
        <w:numPr>
          <w:ilvl w:val="1"/>
          <w:numId w:val="6"/>
        </w:numPr>
      </w:pPr>
      <w:r>
        <w:t>Residual WBCs should be dead after 1-2 days</w:t>
      </w:r>
    </w:p>
    <w:p w14:paraId="294C4C1D" w14:textId="77777777" w:rsidR="00815BD3" w:rsidRPr="00582A81" w:rsidRDefault="00815BD3" w:rsidP="00582A81"/>
    <w:sectPr w:rsidR="00815BD3" w:rsidRPr="00582A81" w:rsidSect="001B0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E256" w14:textId="77777777" w:rsidR="009C6F8E" w:rsidRDefault="009C6F8E">
      <w:r>
        <w:separator/>
      </w:r>
    </w:p>
  </w:endnote>
  <w:endnote w:type="continuationSeparator" w:id="0">
    <w:p w14:paraId="313C71EB" w14:textId="77777777" w:rsidR="009C6F8E" w:rsidRDefault="009C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C3AE" w14:textId="77777777" w:rsidR="00105ACF" w:rsidRDefault="00105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433D" w14:textId="77777777" w:rsidR="00D46548" w:rsidRDefault="00D46548">
    <w:pPr>
      <w:pStyle w:val="Footer"/>
    </w:pPr>
    <w:r>
      <w:t xml:space="preserve">Page </w:t>
    </w:r>
    <w:r w:rsidR="007B737D">
      <w:fldChar w:fldCharType="begin"/>
    </w:r>
    <w:r w:rsidR="007B737D">
      <w:instrText xml:space="preserve"> PAGE </w:instrText>
    </w:r>
    <w:r w:rsidR="007B737D">
      <w:fldChar w:fldCharType="separate"/>
    </w:r>
    <w:r w:rsidR="00012B8B">
      <w:rPr>
        <w:noProof/>
      </w:rPr>
      <w:t>15</w:t>
    </w:r>
    <w:r w:rsidR="007B737D">
      <w:rPr>
        <w:noProof/>
      </w:rPr>
      <w:fldChar w:fldCharType="end"/>
    </w:r>
    <w:r>
      <w:t xml:space="preserve"> of </w:t>
    </w:r>
    <w:r w:rsidR="009C6F8E">
      <w:fldChar w:fldCharType="begin"/>
    </w:r>
    <w:r w:rsidR="009C6F8E">
      <w:instrText xml:space="preserve"> NUMPAGES </w:instrText>
    </w:r>
    <w:r w:rsidR="009C6F8E">
      <w:fldChar w:fldCharType="separate"/>
    </w:r>
    <w:r w:rsidR="00012B8B">
      <w:rPr>
        <w:noProof/>
      </w:rPr>
      <w:t>17</w:t>
    </w:r>
    <w:r w:rsidR="009C6F8E">
      <w:rPr>
        <w:noProof/>
      </w:rPr>
      <w:fldChar w:fldCharType="end"/>
    </w:r>
  </w:p>
  <w:p w14:paraId="0DD1882E" w14:textId="77777777" w:rsidR="00D46548" w:rsidRDefault="00D4654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58FB" w14:textId="77777777" w:rsidR="00105ACF" w:rsidRDefault="00105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22C7" w14:textId="77777777" w:rsidR="009C6F8E" w:rsidRDefault="009C6F8E">
      <w:r>
        <w:separator/>
      </w:r>
    </w:p>
  </w:footnote>
  <w:footnote w:type="continuationSeparator" w:id="0">
    <w:p w14:paraId="6E519FE5" w14:textId="77777777" w:rsidR="009C6F8E" w:rsidRDefault="009C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905B" w14:textId="77777777" w:rsidR="00105ACF" w:rsidRDefault="00105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6002B" w14:textId="1506AF0C" w:rsidR="00D46548" w:rsidRDefault="00815BD3" w:rsidP="00815BD3">
    <w:pPr>
      <w:pStyle w:val="Header"/>
    </w:pPr>
    <w:r>
      <w:t>Protocol Title</w:t>
    </w:r>
    <w:r w:rsidR="00D46548">
      <w:tab/>
    </w:r>
    <w:r w:rsidR="00D46548">
      <w:tab/>
      <w:t>Last Update</w:t>
    </w:r>
    <w:r w:rsidR="00105ACF">
      <w:t>d</w:t>
    </w:r>
    <w:r w:rsidR="00D46548">
      <w:t xml:space="preserve"> </w:t>
    </w:r>
    <w:r w:rsidR="007B737D">
      <w:fldChar w:fldCharType="begin"/>
    </w:r>
    <w:r w:rsidR="007B737D">
      <w:instrText xml:space="preserve"> DATE \@ "M/d/yyyy" </w:instrText>
    </w:r>
    <w:r w:rsidR="007B737D">
      <w:fldChar w:fldCharType="separate"/>
    </w:r>
    <w:r w:rsidR="00442200">
      <w:rPr>
        <w:noProof/>
      </w:rPr>
      <w:t>9/21/2022</w:t>
    </w:r>
    <w:r w:rsidR="007B737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CAB3" w14:textId="77777777" w:rsidR="00105ACF" w:rsidRDefault="00105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06E8"/>
    <w:multiLevelType w:val="hybridMultilevel"/>
    <w:tmpl w:val="D99CE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6231"/>
    <w:multiLevelType w:val="multilevel"/>
    <w:tmpl w:val="D99CE21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41FE7"/>
    <w:multiLevelType w:val="hybridMultilevel"/>
    <w:tmpl w:val="497221BC"/>
    <w:lvl w:ilvl="0" w:tplc="9F8AE842">
      <w:start w:val="1"/>
      <w:numFmt w:val="bullet"/>
      <w:pStyle w:val="Editori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EDE"/>
    <w:multiLevelType w:val="hybridMultilevel"/>
    <w:tmpl w:val="7BF255B8"/>
    <w:lvl w:ilvl="0" w:tplc="E7844C9E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5241C8">
      <w:start w:val="1"/>
      <w:numFmt w:val="lowerLetter"/>
      <w:pStyle w:val="Style1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3A2A46"/>
    <w:multiLevelType w:val="hybridMultilevel"/>
    <w:tmpl w:val="8520B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62F06"/>
    <w:multiLevelType w:val="hybridMultilevel"/>
    <w:tmpl w:val="D0F49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DF"/>
    <w:rsid w:val="00012B8B"/>
    <w:rsid w:val="000668D5"/>
    <w:rsid w:val="00083727"/>
    <w:rsid w:val="0008595D"/>
    <w:rsid w:val="000935F7"/>
    <w:rsid w:val="000B43C9"/>
    <w:rsid w:val="00105ACF"/>
    <w:rsid w:val="00110778"/>
    <w:rsid w:val="00112FE7"/>
    <w:rsid w:val="00115D88"/>
    <w:rsid w:val="00122B60"/>
    <w:rsid w:val="001379C4"/>
    <w:rsid w:val="001535B9"/>
    <w:rsid w:val="001761DF"/>
    <w:rsid w:val="0019612C"/>
    <w:rsid w:val="001A5639"/>
    <w:rsid w:val="001B059F"/>
    <w:rsid w:val="001D260D"/>
    <w:rsid w:val="001E5D7E"/>
    <w:rsid w:val="001F3ECA"/>
    <w:rsid w:val="00203738"/>
    <w:rsid w:val="00260695"/>
    <w:rsid w:val="00282744"/>
    <w:rsid w:val="002856E1"/>
    <w:rsid w:val="002B358C"/>
    <w:rsid w:val="002F02F8"/>
    <w:rsid w:val="002F3C6C"/>
    <w:rsid w:val="002F4EC4"/>
    <w:rsid w:val="003157C9"/>
    <w:rsid w:val="003623E0"/>
    <w:rsid w:val="003806C5"/>
    <w:rsid w:val="003A3CD4"/>
    <w:rsid w:val="003B148F"/>
    <w:rsid w:val="003F5C71"/>
    <w:rsid w:val="0042335A"/>
    <w:rsid w:val="00442200"/>
    <w:rsid w:val="00463080"/>
    <w:rsid w:val="004D6DD7"/>
    <w:rsid w:val="004E2263"/>
    <w:rsid w:val="00527DE4"/>
    <w:rsid w:val="005376EF"/>
    <w:rsid w:val="00556DDA"/>
    <w:rsid w:val="00560885"/>
    <w:rsid w:val="00582A81"/>
    <w:rsid w:val="005C296F"/>
    <w:rsid w:val="006067B0"/>
    <w:rsid w:val="00612F17"/>
    <w:rsid w:val="00627CBE"/>
    <w:rsid w:val="006433A4"/>
    <w:rsid w:val="006461D5"/>
    <w:rsid w:val="00655C0D"/>
    <w:rsid w:val="0065703D"/>
    <w:rsid w:val="00657ADB"/>
    <w:rsid w:val="00675898"/>
    <w:rsid w:val="006C06FE"/>
    <w:rsid w:val="006F6358"/>
    <w:rsid w:val="0074370D"/>
    <w:rsid w:val="00750BD7"/>
    <w:rsid w:val="0075508C"/>
    <w:rsid w:val="0079089E"/>
    <w:rsid w:val="007A0248"/>
    <w:rsid w:val="007B737D"/>
    <w:rsid w:val="00815BD3"/>
    <w:rsid w:val="008205C3"/>
    <w:rsid w:val="00851A06"/>
    <w:rsid w:val="00864F27"/>
    <w:rsid w:val="0087108B"/>
    <w:rsid w:val="00895FDC"/>
    <w:rsid w:val="008B2A1C"/>
    <w:rsid w:val="008C0EA1"/>
    <w:rsid w:val="008D505C"/>
    <w:rsid w:val="008D699D"/>
    <w:rsid w:val="00907AF2"/>
    <w:rsid w:val="0093511B"/>
    <w:rsid w:val="00950E64"/>
    <w:rsid w:val="0096141D"/>
    <w:rsid w:val="009C6F8E"/>
    <w:rsid w:val="009F08C3"/>
    <w:rsid w:val="00A3207A"/>
    <w:rsid w:val="00A454B4"/>
    <w:rsid w:val="00A835C2"/>
    <w:rsid w:val="00A926EC"/>
    <w:rsid w:val="00AA76E5"/>
    <w:rsid w:val="00AC30FB"/>
    <w:rsid w:val="00AE4D0B"/>
    <w:rsid w:val="00AE69E9"/>
    <w:rsid w:val="00B04E09"/>
    <w:rsid w:val="00B14F40"/>
    <w:rsid w:val="00B208B7"/>
    <w:rsid w:val="00B3609C"/>
    <w:rsid w:val="00B71756"/>
    <w:rsid w:val="00B86A33"/>
    <w:rsid w:val="00B90B36"/>
    <w:rsid w:val="00BA43BC"/>
    <w:rsid w:val="00C447CC"/>
    <w:rsid w:val="00C6288C"/>
    <w:rsid w:val="00C97C11"/>
    <w:rsid w:val="00CB29C6"/>
    <w:rsid w:val="00CF0670"/>
    <w:rsid w:val="00D007C7"/>
    <w:rsid w:val="00D11BA6"/>
    <w:rsid w:val="00D15713"/>
    <w:rsid w:val="00D3764D"/>
    <w:rsid w:val="00D46548"/>
    <w:rsid w:val="00D47A69"/>
    <w:rsid w:val="00D575F4"/>
    <w:rsid w:val="00D609AC"/>
    <w:rsid w:val="00D74A64"/>
    <w:rsid w:val="00D9217C"/>
    <w:rsid w:val="00D9268A"/>
    <w:rsid w:val="00D93D43"/>
    <w:rsid w:val="00D977A5"/>
    <w:rsid w:val="00DA5B34"/>
    <w:rsid w:val="00DD0121"/>
    <w:rsid w:val="00DD608C"/>
    <w:rsid w:val="00E04898"/>
    <w:rsid w:val="00E63EFD"/>
    <w:rsid w:val="00E6618A"/>
    <w:rsid w:val="00E73F70"/>
    <w:rsid w:val="00E80D53"/>
    <w:rsid w:val="00E97F7B"/>
    <w:rsid w:val="00EB2134"/>
    <w:rsid w:val="00F55D2C"/>
    <w:rsid w:val="00F628A5"/>
    <w:rsid w:val="00F8360B"/>
    <w:rsid w:val="00F841BA"/>
    <w:rsid w:val="00F8784D"/>
    <w:rsid w:val="00F94260"/>
    <w:rsid w:val="00FA4405"/>
    <w:rsid w:val="00FE0D0D"/>
    <w:rsid w:val="00FE287A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4ED20"/>
  <w15:docId w15:val="{662B01DA-6B8D-4BEA-A80F-6D071B4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5BD3"/>
    <w:pPr>
      <w:spacing w:after="120"/>
      <w:jc w:val="both"/>
    </w:pPr>
    <w:rPr>
      <w:rFonts w:ascii="Calibri" w:hAnsi="Calibri"/>
      <w:sz w:val="22"/>
      <w:szCs w:val="24"/>
      <w:lang w:eastAsia="ko-KR"/>
    </w:rPr>
  </w:style>
  <w:style w:type="paragraph" w:styleId="Heading1">
    <w:name w:val="heading 1"/>
    <w:basedOn w:val="Normal"/>
    <w:next w:val="Normal"/>
    <w:qFormat/>
    <w:rsid w:val="00815BD3"/>
    <w:pPr>
      <w:keepNext/>
      <w:outlineLvl w:val="0"/>
    </w:pPr>
    <w:rPr>
      <w:rFonts w:cs="Arial"/>
      <w:b/>
      <w:bCs/>
      <w:color w:val="C00000"/>
      <w:kern w:val="32"/>
      <w:szCs w:val="32"/>
    </w:rPr>
  </w:style>
  <w:style w:type="paragraph" w:styleId="Heading2">
    <w:name w:val="heading 2"/>
    <w:basedOn w:val="Normal"/>
    <w:next w:val="Normal"/>
    <w:qFormat/>
    <w:rsid w:val="00815BD3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F94260"/>
    <w:pPr>
      <w:keepNext/>
      <w:spacing w:before="24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59F"/>
    <w:pPr>
      <w:tabs>
        <w:tab w:val="center" w:pos="4320"/>
        <w:tab w:val="right" w:pos="9900"/>
      </w:tabs>
    </w:pPr>
    <w:rPr>
      <w:i/>
      <w:sz w:val="18"/>
    </w:rPr>
  </w:style>
  <w:style w:type="paragraph" w:styleId="Footer">
    <w:name w:val="footer"/>
    <w:basedOn w:val="Normal"/>
    <w:rsid w:val="001B059F"/>
    <w:pPr>
      <w:tabs>
        <w:tab w:val="center" w:pos="4320"/>
        <w:tab w:val="right" w:pos="8640"/>
      </w:tabs>
      <w:jc w:val="center"/>
    </w:pPr>
    <w:rPr>
      <w:i/>
      <w:sz w:val="18"/>
    </w:rPr>
  </w:style>
  <w:style w:type="paragraph" w:styleId="BalloonText">
    <w:name w:val="Balloon Text"/>
    <w:basedOn w:val="Normal"/>
    <w:link w:val="BalloonTextChar"/>
    <w:rsid w:val="00D15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5713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454B4"/>
    <w:pPr>
      <w:numPr>
        <w:numId w:val="1"/>
      </w:numPr>
    </w:pPr>
  </w:style>
  <w:style w:type="paragraph" w:customStyle="1" w:styleId="Style1">
    <w:name w:val="Style1"/>
    <w:basedOn w:val="Normal"/>
    <w:rsid w:val="00556DDA"/>
    <w:pPr>
      <w:numPr>
        <w:ilvl w:val="1"/>
        <w:numId w:val="1"/>
      </w:numPr>
    </w:pPr>
    <w:rPr>
      <w:color w:val="C00000"/>
      <w:sz w:val="20"/>
    </w:rPr>
  </w:style>
  <w:style w:type="paragraph" w:customStyle="1" w:styleId="Editorial">
    <w:name w:val="Editorial"/>
    <w:basedOn w:val="Normal"/>
    <w:link w:val="EditorialChar"/>
    <w:qFormat/>
    <w:rsid w:val="00D74A64"/>
    <w:pPr>
      <w:numPr>
        <w:numId w:val="2"/>
      </w:numPr>
    </w:pPr>
    <w:rPr>
      <w:color w:val="C00000"/>
      <w:sz w:val="20"/>
    </w:rPr>
  </w:style>
  <w:style w:type="character" w:customStyle="1" w:styleId="EditorialChar">
    <w:name w:val="Editorial Char"/>
    <w:basedOn w:val="DefaultParagraphFont"/>
    <w:link w:val="Editorial"/>
    <w:rsid w:val="00D74A64"/>
    <w:rPr>
      <w:rFonts w:ascii="Calibri" w:hAnsi="Calibri"/>
      <w:color w:val="C00000"/>
      <w:szCs w:val="24"/>
      <w:lang w:eastAsia="ko-KR"/>
    </w:rPr>
  </w:style>
  <w:style w:type="table" w:styleId="TableGrid">
    <w:name w:val="Table Grid"/>
    <w:basedOn w:val="TableNormal"/>
    <w:rsid w:val="0082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0D0D"/>
    <w:rPr>
      <w:color w:val="0000FF" w:themeColor="hyperlink"/>
      <w:u w:val="single"/>
    </w:rPr>
  </w:style>
  <w:style w:type="numbering" w:customStyle="1" w:styleId="CurrentList1">
    <w:name w:val="Current List1"/>
    <w:uiPriority w:val="99"/>
    <w:rsid w:val="00815B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s15\Desktop\Calibri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Calibri11</Template>
  <TotalTime>12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</vt:lpstr>
    </vt:vector>
  </TitlesOfParts>
  <Company>Partners HealthCare System, Inc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</dc:title>
  <dc:creator>Partners Information Systems</dc:creator>
  <cp:lastModifiedBy>Jeffries, Nathan Elias</cp:lastModifiedBy>
  <cp:revision>6</cp:revision>
  <cp:lastPrinted>2016-12-12T12:30:00Z</cp:lastPrinted>
  <dcterms:created xsi:type="dcterms:W3CDTF">2022-09-21T15:14:00Z</dcterms:created>
  <dcterms:modified xsi:type="dcterms:W3CDTF">2022-09-21T15:21:00Z</dcterms:modified>
</cp:coreProperties>
</file>